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Partnerstwo Publiczno-Prywatne wspiera mieszkalnictwo?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odpowiedzi na znaczące potrzeby w sektorze mieszkalnictwa oraz ograniczone możliwości finansowe samorządów, Ministerstwo Funduszy i Polityki Regionalnej (MFiPR) aktywnie wspiera rozwój Partnerstwa Publiczno-Prywatnego (PPP). Niedawno zakończył się nabór do wsparcia doradczego dla podmiotów publicznych rozważających realizację projektów w formule PPP w sektorze mieszkalnictwa. Pierwsi partnerzy już działają!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Kilka faktów o PPP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Partnerstwo Publiczno-Prywatne to formuła współpracy między podmiotem publicznym a partnerem prywatnym, która pozwala na realizację inwestycji dotyczący</w:t>
      </w:r>
      <w:r>
        <w:rPr>
          <w:rFonts w:ascii="calibri" w:hAnsi="calibri" w:eastAsia="calibri" w:cs="calibri"/>
          <w:sz w:val="24"/>
          <w:szCs w:val="24"/>
        </w:rPr>
        <w:t xml:space="preserve">ch mieszkalnictwa pomimo ograniczonych budżetów. Model ten umożliwia dostarczenie nowych lokali oraz ich utrzymanie bez konieczności ponoszenia wysokich nakładów początkowych. PPP jest elastyczną formułą, którą można dostosować do projektów o różnej skali.</w:t>
      </w:r>
      <w:r>
        <w:rPr>
          <w:rFonts w:ascii="calibri" w:hAnsi="calibri" w:eastAsia="calibri" w:cs="calibri"/>
          <w:sz w:val="24"/>
          <w:szCs w:val="24"/>
        </w:rPr>
        <w:t xml:space="preserve"> Elastyczność to tylko jedna z korzyści Partnerstwa Publiczno-Prywatnego, należy do nich także: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wysokich nakładów początkowych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Wyższe standardy: </w:t>
      </w:r>
      <w:r>
        <w:rPr>
          <w:rFonts w:ascii="calibri" w:hAnsi="calibri" w:eastAsia="calibri" w:cs="calibri"/>
          <w:sz w:val="24"/>
          <w:szCs w:val="24"/>
        </w:rPr>
        <w:t xml:space="preserve">partnerzy wnoszą</w:t>
      </w:r>
      <w:r>
        <w:rPr>
          <w:rFonts w:ascii="calibri" w:hAnsi="calibri" w:eastAsia="calibri" w:cs="calibri"/>
          <w:sz w:val="24"/>
          <w:szCs w:val="24"/>
        </w:rPr>
        <w:t xml:space="preserve"> swoje </w:t>
      </w:r>
      <w:r>
        <w:rPr>
          <w:rFonts w:ascii="calibri" w:hAnsi="calibri" w:eastAsia="calibri" w:cs="calibri"/>
          <w:sz w:val="24"/>
          <w:szCs w:val="24"/>
        </w:rPr>
        <w:t xml:space="preserve">know-how</w:t>
      </w:r>
      <w:r>
        <w:rPr>
          <w:rFonts w:ascii="calibri" w:hAnsi="calibri" w:eastAsia="calibri" w:cs="calibri"/>
          <w:sz w:val="24"/>
          <w:szCs w:val="24"/>
        </w:rPr>
        <w:t xml:space="preserve"> oraz innowacje technologiczne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Podział </w:t>
      </w:r>
      <w:r>
        <w:rPr>
          <w:rFonts w:ascii="calibri" w:hAnsi="calibri" w:eastAsia="calibri" w:cs="calibri"/>
          <w:sz w:val="24"/>
          <w:szCs w:val="24"/>
        </w:rPr>
        <w:t xml:space="preserve">ryzyk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</w:rPr>
        <w:t xml:space="preserve">obie strony mogą zdecydować, którymi </w:t>
      </w:r>
      <w:r>
        <w:rPr>
          <w:rFonts w:ascii="calibri" w:hAnsi="calibri" w:eastAsia="calibri" w:cs="calibri"/>
          <w:sz w:val="24"/>
          <w:szCs w:val="24"/>
        </w:rPr>
        <w:t xml:space="preserve">ryzykami</w:t>
      </w:r>
      <w:r>
        <w:rPr>
          <w:rFonts w:ascii="calibri" w:hAnsi="calibri" w:eastAsia="calibri" w:cs="calibri"/>
          <w:sz w:val="24"/>
          <w:szCs w:val="24"/>
        </w:rPr>
        <w:t xml:space="preserve"> chcą zarządzać.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Redukcja biurokracji: PPP umożliwia ograniczenie biurokracji, ponieważ zawiera się jedną umowę, eliminując potrzebę uruchamiania większej liczby przetargów z podwykonawcami, jak to ma miejsce w modelu tradycyjnym.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Własność nieruchomości, na której realizowany jest projekt, przez cały okres trwania umowy PPP jest po stronie podmiotu publicznego.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Weź przykład!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czołowe przykłady realizacji </w:t>
      </w:r>
      <w:r>
        <w:rPr>
          <w:rFonts w:ascii="calibri" w:hAnsi="calibri" w:eastAsia="calibri" w:cs="calibri"/>
          <w:sz w:val="24"/>
          <w:szCs w:val="24"/>
        </w:rPr>
        <w:t xml:space="preserve">projektów </w:t>
      </w:r>
      <w:r>
        <w:rPr>
          <w:rFonts w:ascii="calibri" w:hAnsi="calibri" w:eastAsia="calibri" w:cs="calibri"/>
          <w:sz w:val="24"/>
          <w:szCs w:val="24"/>
        </w:rPr>
        <w:t xml:space="preserve">mieszkaniowych w formule PPP </w:t>
      </w:r>
      <w:r>
        <w:rPr>
          <w:rFonts w:ascii="calibri" w:hAnsi="calibri" w:eastAsia="calibri" w:cs="calibri"/>
          <w:sz w:val="24"/>
          <w:szCs w:val="24"/>
        </w:rPr>
        <w:t xml:space="preserve">znajdują się w </w:t>
      </w:r>
      <w:r>
        <w:rPr>
          <w:rFonts w:ascii="calibri" w:hAnsi="calibri" w:eastAsia="calibri" w:cs="calibri"/>
          <w:sz w:val="24"/>
          <w:szCs w:val="24"/>
        </w:rPr>
        <w:t xml:space="preserve">Gminie Małkinia Górna</w:t>
      </w:r>
      <w:r>
        <w:rPr>
          <w:rFonts w:ascii="calibri" w:hAnsi="calibri" w:eastAsia="calibri" w:cs="calibri"/>
          <w:sz w:val="24"/>
          <w:szCs w:val="24"/>
        </w:rPr>
        <w:t xml:space="preserve"> i Żorach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w Gminie Małkinia Górna </w:t>
      </w:r>
      <w:r>
        <w:rPr>
          <w:rFonts w:ascii="calibri" w:hAnsi="calibri" w:eastAsia="calibri" w:cs="calibri"/>
          <w:sz w:val="24"/>
          <w:szCs w:val="24"/>
        </w:rPr>
        <w:t xml:space="preserve">polegała na budowie 40 mieszkań</w:t>
      </w:r>
      <w:r>
        <w:rPr>
          <w:rFonts w:ascii="calibri" w:hAnsi="calibri" w:eastAsia="calibri" w:cs="calibri"/>
          <w:sz w:val="24"/>
          <w:szCs w:val="24"/>
        </w:rPr>
        <w:t xml:space="preserve"> komunalnych</w:t>
      </w:r>
      <w:r>
        <w:rPr>
          <w:rFonts w:ascii="calibri" w:hAnsi="calibri" w:eastAsia="calibri" w:cs="calibri"/>
          <w:sz w:val="24"/>
          <w:szCs w:val="24"/>
        </w:rPr>
        <w:t xml:space="preserve">. Był </w:t>
      </w:r>
      <w:r>
        <w:rPr>
          <w:rFonts w:ascii="calibri" w:hAnsi="calibri" w:eastAsia="calibri" w:cs="calibri"/>
          <w:sz w:val="24"/>
          <w:szCs w:val="24"/>
        </w:rPr>
        <w:t xml:space="preserve">to pierwszy w Polsce projekt realizowany w formule PPP w sektorze mieszkalnictwa komunalnego.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Efekty? Nowe, atrakcyjne lokale, do których wprowadzili się mieszkańcy. P</w:t>
      </w:r>
      <w:r>
        <w:rPr>
          <w:rFonts w:ascii="calibri" w:hAnsi="calibri" w:eastAsia="calibri" w:cs="calibri"/>
          <w:sz w:val="24"/>
          <w:szCs w:val="24"/>
        </w:rPr>
        <w:t xml:space="preserve">artner prywatny był odpowiedzialny za zapewnienie środków finansowych, wykonanie dokumentacji projektowej, realizację robót budowlanych i techniczne utrzymanie obiektu.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Władze Żor w województwie śląskim również wiedzą, że jednym z czynników, które wpływają na atrakcyjność miasta jest dostępność mieszkań. Dlatego w 2024 roku zawarły umowę PPP na budowę </w:t>
      </w:r>
      <w:r>
        <w:rPr>
          <w:rFonts w:ascii="calibri" w:hAnsi="calibri" w:eastAsia="calibri" w:cs="calibri"/>
          <w:sz w:val="24"/>
          <w:szCs w:val="24"/>
        </w:rPr>
        <w:t xml:space="preserve">kilkuset mieszkań komunalnych przy ulicy Okrężnej. </w:t>
      </w:r>
      <w:r>
        <w:rPr>
          <w:rFonts w:ascii="calibri" w:hAnsi="calibri" w:eastAsia="calibri" w:cs="calibri"/>
          <w:sz w:val="24"/>
          <w:szCs w:val="24"/>
        </w:rPr>
        <w:t xml:space="preserve">Pod budynkami znajdą się parkingi, a całość </w:t>
      </w:r>
      <w:r>
        <w:rPr>
          <w:rFonts w:ascii="calibri" w:hAnsi="calibri" w:eastAsia="calibri" w:cs="calibri"/>
          <w:sz w:val="24"/>
          <w:szCs w:val="24"/>
        </w:rPr>
        <w:t xml:space="preserve">zostanie przystosowana do potrzeb osób z niepełnosprawnościami. </w:t>
      </w:r>
      <w:r>
        <w:rPr>
          <w:rFonts w:ascii="calibri" w:hAnsi="calibri" w:eastAsia="calibri" w:cs="calibri"/>
          <w:sz w:val="24"/>
          <w:szCs w:val="24"/>
        </w:rPr>
        <w:t xml:space="preserve">Projekt w Żorach był objęty kompleksowym wsparciem doradczym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 momentu oceny efektywności do zawarcia umowy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Szerokie wsparcie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Podejmując współpracę w modelu PPP nie zostajesz sam! Aby ułatwić realizację projekt</w:t>
      </w:r>
      <w:r>
        <w:rPr>
          <w:rFonts w:ascii="calibri" w:hAnsi="calibri" w:eastAsia="calibri" w:cs="calibri"/>
          <w:sz w:val="24"/>
          <w:szCs w:val="24"/>
        </w:rPr>
        <w:t xml:space="preserve">ów</w:t>
      </w:r>
      <w:r>
        <w:rPr>
          <w:rFonts w:ascii="calibri" w:hAnsi="calibri" w:eastAsia="calibri" w:cs="calibri"/>
          <w:sz w:val="24"/>
          <w:szCs w:val="24"/>
        </w:rPr>
        <w:t xml:space="preserve">, oferowane są m.in.: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Warsztaty i szkolenia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dotyczące </w:t>
      </w:r>
      <w:r>
        <w:rPr>
          <w:rFonts w:ascii="calibri" w:hAnsi="calibri" w:eastAsia="calibri" w:cs="calibri"/>
          <w:sz w:val="24"/>
          <w:szCs w:val="24"/>
        </w:rPr>
        <w:t xml:space="preserve">PPP w mieszkalnictwie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Przegląd dobrych praktyk i konsultacje z ekspertami.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Analiz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 możliwości łączenia formuły PPP z </w:t>
      </w:r>
      <w:r>
        <w:rPr>
          <w:rFonts w:ascii="calibri" w:hAnsi="calibri" w:eastAsia="calibri" w:cs="calibri"/>
          <w:sz w:val="24"/>
          <w:szCs w:val="24"/>
        </w:rPr>
        <w:t xml:space="preserve">dotacjami.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</w:t>
      </w:r>
      <w:r>
        <w:rPr>
          <w:rFonts w:ascii="calibri" w:hAnsi="calibri" w:eastAsia="calibri" w:cs="calibri"/>
          <w:sz w:val="24"/>
          <w:szCs w:val="24"/>
        </w:rPr>
        <w:t xml:space="preserve"> podmioty publiczne</w:t>
      </w:r>
      <w:r>
        <w:rPr>
          <w:rFonts w:ascii="calibri" w:hAnsi="calibri" w:eastAsia="calibri" w:cs="calibri"/>
          <w:sz w:val="24"/>
          <w:szCs w:val="24"/>
        </w:rPr>
        <w:t xml:space="preserve"> do zgłaszania projektów do wsparcia doradczego i skorzystania z kompleksowej oferty </w:t>
      </w:r>
      <w:r>
        <w:rPr>
          <w:rFonts w:ascii="calibri" w:hAnsi="calibri" w:eastAsia="calibri" w:cs="calibri"/>
          <w:sz w:val="24"/>
          <w:szCs w:val="24"/>
        </w:rPr>
        <w:t xml:space="preserve">MFiPR</w:t>
      </w:r>
      <w:r>
        <w:rPr>
          <w:rFonts w:ascii="calibri" w:hAnsi="calibri" w:eastAsia="calibri" w:cs="calibri"/>
          <w:sz w:val="24"/>
          <w:szCs w:val="24"/>
        </w:rPr>
        <w:t xml:space="preserve">. W przypadku pytań i uwag prosimy o kontakt na adres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rozwojppp@mfipr.gov.pl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</w:t>
      </w:r>
      <w:r>
        <w:rPr>
          <w:rFonts w:ascii="calibri" w:hAnsi="calibri" w:eastAsia="calibri" w:cs="calibri"/>
          <w:sz w:val="24"/>
          <w:szCs w:val="24"/>
        </w:rPr>
        <w:t xml:space="preserve">o </w:t>
      </w:r>
      <w:r>
        <w:rPr>
          <w:rFonts w:ascii="calibri" w:hAnsi="calibri" w:eastAsia="calibri" w:cs="calibri"/>
          <w:sz w:val="24"/>
          <w:szCs w:val="24"/>
        </w:rPr>
        <w:t xml:space="preserve">wypełnieni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formularza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internetowej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artnerstwo_publiczno-prywatne.biuroprasowe.pl/word/?hash=842816490345a4a4f1836809d37d15d0&amp;id=212210&amp;typ=eprmailto:rozwojppp@mfipr.gov.pl" TargetMode="External"/><Relationship Id="rId8" Type="http://schemas.openxmlformats.org/officeDocument/2006/relationships/hyperlink" Target="https://www.ppp.gov.pl/konta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2026-04-19T08:45:25+02:00</dcterms:created>
  <dcterms:modified xsi:type="dcterms:W3CDTF">2026-04-19T08:45:25+02:00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